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628" w:rsidRPr="00573459" w:rsidRDefault="00141628" w:rsidP="00282AF5">
      <w:pPr>
        <w:pStyle w:val="Heading1"/>
        <w:numPr>
          <w:ilvl w:val="0"/>
          <w:numId w:val="0"/>
        </w:numPr>
        <w:jc w:val="both"/>
        <w:rPr>
          <w:rFonts w:ascii="Tahoma" w:hAnsi="Tahoma" w:cs="Tahoma"/>
          <w:sz w:val="22"/>
          <w:szCs w:val="22"/>
        </w:rPr>
      </w:pPr>
      <w:bookmarkStart w:id="0" w:name="_Toc525051379"/>
      <w:bookmarkStart w:id="1" w:name="_GoBack"/>
      <w:bookmarkEnd w:id="1"/>
      <w:r w:rsidRPr="00573459">
        <w:rPr>
          <w:rFonts w:ascii="Tahoma" w:hAnsi="Tahoma" w:cs="Tahoma"/>
          <w:sz w:val="22"/>
          <w:szCs w:val="22"/>
        </w:rPr>
        <w:t>Bibliografie</w:t>
      </w:r>
      <w:bookmarkEnd w:id="0"/>
      <w:r w:rsidRPr="00573459">
        <w:rPr>
          <w:rFonts w:ascii="Tahoma" w:hAnsi="Tahoma" w:cs="Tahoma"/>
          <w:sz w:val="22"/>
          <w:szCs w:val="22"/>
        </w:rPr>
        <w:t xml:space="preserve"> </w:t>
      </w:r>
    </w:p>
    <w:p w:rsidR="00141628" w:rsidRPr="00573459" w:rsidRDefault="00141628" w:rsidP="00141628">
      <w:pPr>
        <w:pStyle w:val="ListParagraph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  <w:lang w:eastAsia="en-US"/>
        </w:rPr>
      </w:pPr>
    </w:p>
    <w:p w:rsidR="00141628" w:rsidRPr="00573459" w:rsidRDefault="00141628" w:rsidP="00141628">
      <w:pPr>
        <w:autoSpaceDE w:val="0"/>
        <w:autoSpaceDN w:val="0"/>
        <w:adjustRightInd w:val="0"/>
        <w:ind w:left="-450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218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Breviar de calcul al performanței energetice a clădirilor și apartamentelor, indicativ Mc 001 / 4 – 2009;</w:t>
      </w:r>
    </w:p>
    <w:p w:rsidR="00141628" w:rsidRPr="00573459" w:rsidRDefault="00141628" w:rsidP="00141628">
      <w:pPr>
        <w:autoSpaceDE w:val="0"/>
        <w:autoSpaceDN w:val="0"/>
        <w:adjustRightInd w:val="0"/>
        <w:ind w:right="-218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218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Caietul de sarcini ANCOM. Documentația de atribuire a contractului de achiziție publică având ca obiect prestarea de servicii de consultanță pentru evaluarea și stabilirea tarifelor de acces pe proprietatea publică;</w:t>
      </w:r>
    </w:p>
    <w:p w:rsidR="00141628" w:rsidRPr="00573459" w:rsidRDefault="00141628" w:rsidP="00141628">
      <w:pPr>
        <w:autoSpaceDE w:val="0"/>
        <w:autoSpaceDN w:val="0"/>
        <w:adjustRightInd w:val="0"/>
        <w:ind w:right="-218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218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Decizia nr. 1644/2014 ANCOM;</w:t>
      </w:r>
    </w:p>
    <w:p w:rsidR="00141628" w:rsidRPr="00573459" w:rsidRDefault="00141628" w:rsidP="00141628">
      <w:pPr>
        <w:autoSpaceDE w:val="0"/>
        <w:autoSpaceDN w:val="0"/>
        <w:adjustRightInd w:val="0"/>
        <w:ind w:right="-218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218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Ghid cuprinzând coeficienții de uzură fizică normală la mijloacele fixe din grupa 1, indicativ P135-99;</w:t>
      </w:r>
    </w:p>
    <w:p w:rsidR="00141628" w:rsidRPr="00573459" w:rsidRDefault="00141628" w:rsidP="00141628">
      <w:pPr>
        <w:ind w:right="-218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218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Legea nr. 7/1996  a cadastrului și publicității imobiliare cu modificările și completările ulterioare;</w:t>
      </w:r>
    </w:p>
    <w:p w:rsidR="00141628" w:rsidRPr="00573459" w:rsidRDefault="00141628" w:rsidP="00141628">
      <w:pPr>
        <w:ind w:right="-218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218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Legea fondului funciar nr. 18/1991;</w:t>
      </w:r>
    </w:p>
    <w:p w:rsidR="00141628" w:rsidRPr="00573459" w:rsidRDefault="00141628" w:rsidP="00141628">
      <w:pPr>
        <w:autoSpaceDE w:val="0"/>
        <w:autoSpaceDN w:val="0"/>
        <w:adjustRightInd w:val="0"/>
        <w:ind w:right="-218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218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Legea nr. 24/2007 privind reglementarea și administrarea spațiilor verzi din intravilanul localităților;</w:t>
      </w:r>
    </w:p>
    <w:p w:rsidR="00141628" w:rsidRPr="00573459" w:rsidRDefault="00141628" w:rsidP="00141628">
      <w:pPr>
        <w:pStyle w:val="ListParagraph"/>
        <w:ind w:left="0" w:right="-218"/>
        <w:jc w:val="both"/>
        <w:rPr>
          <w:rFonts w:ascii="Tahoma" w:hAnsi="Tahoma" w:cs="Tahoma"/>
          <w:sz w:val="22"/>
          <w:szCs w:val="22"/>
          <w:lang w:eastAsia="en-US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218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Legea nr. 49/1998 pentru aprobarea Normelor tehnice privind proiectarea și realizarea străzilor în localitățile urbane;</w:t>
      </w:r>
    </w:p>
    <w:p w:rsidR="00141628" w:rsidRPr="00573459" w:rsidRDefault="00141628" w:rsidP="00141628">
      <w:pPr>
        <w:pStyle w:val="ListParagraph"/>
        <w:autoSpaceDE w:val="0"/>
        <w:autoSpaceDN w:val="0"/>
        <w:adjustRightInd w:val="0"/>
        <w:ind w:left="0" w:right="-218"/>
        <w:jc w:val="both"/>
        <w:rPr>
          <w:rFonts w:ascii="Tahoma" w:hAnsi="Tahoma" w:cs="Tahoma"/>
          <w:sz w:val="22"/>
          <w:szCs w:val="22"/>
          <w:lang w:eastAsia="en-US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218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Legea nr. 50/1991, actualizată în 2016, privind autorizarea executării lucrărilor de construcții;</w:t>
      </w:r>
    </w:p>
    <w:p w:rsidR="00141628" w:rsidRPr="00573459" w:rsidRDefault="00141628" w:rsidP="00141628">
      <w:pPr>
        <w:autoSpaceDE w:val="0"/>
        <w:autoSpaceDN w:val="0"/>
        <w:adjustRightInd w:val="0"/>
        <w:ind w:right="-218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218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Legea nr. 159/2016 privind regimul infrastructurii fizice rețelelor de comunicații electronice, precum și pentru stabilirea unor măsuri pentru reducerea costului instalării rețelelor de comunicații electronice;</w:t>
      </w:r>
    </w:p>
    <w:p w:rsidR="00141628" w:rsidRPr="00573459" w:rsidRDefault="00141628" w:rsidP="00141628">
      <w:pPr>
        <w:autoSpaceDE w:val="0"/>
        <w:autoSpaceDN w:val="0"/>
        <w:adjustRightInd w:val="0"/>
        <w:ind w:right="-218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218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Legea nr. 213/1998 privind bunurile proprietate publică;</w:t>
      </w:r>
    </w:p>
    <w:p w:rsidR="00141628" w:rsidRPr="00573459" w:rsidRDefault="00141628" w:rsidP="00141628">
      <w:pPr>
        <w:autoSpaceDE w:val="0"/>
        <w:autoSpaceDN w:val="0"/>
        <w:adjustRightInd w:val="0"/>
        <w:ind w:right="-218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218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Legea nr. 215/2001 a administrației publice locale;</w:t>
      </w:r>
    </w:p>
    <w:p w:rsidR="00141628" w:rsidRPr="00573459" w:rsidRDefault="00141628" w:rsidP="00141628">
      <w:pPr>
        <w:autoSpaceDE w:val="0"/>
        <w:autoSpaceDN w:val="0"/>
        <w:adjustRightInd w:val="0"/>
        <w:ind w:right="-218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218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Legea nr. 244/2002, republicată 2007, a viei și vinului în sistemul organizării comune a pieței vitivinicole;</w:t>
      </w:r>
    </w:p>
    <w:p w:rsidR="00141628" w:rsidRPr="00573459" w:rsidRDefault="00141628" w:rsidP="00141628">
      <w:pPr>
        <w:autoSpaceDE w:val="0"/>
        <w:autoSpaceDN w:val="0"/>
        <w:adjustRightInd w:val="0"/>
        <w:ind w:right="-218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218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Legea nr. 287/2009 privind Codul Civil;</w:t>
      </w:r>
    </w:p>
    <w:p w:rsidR="00141628" w:rsidRPr="00573459" w:rsidRDefault="00141628" w:rsidP="00141628">
      <w:pPr>
        <w:autoSpaceDE w:val="0"/>
        <w:autoSpaceDN w:val="0"/>
        <w:adjustRightInd w:val="0"/>
        <w:ind w:right="-218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218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Legea nr. 453/2001 privind autorizarea executării lucrărilor de construcții și unele măsuri pentru realizarea locuințelor;</w:t>
      </w:r>
    </w:p>
    <w:p w:rsidR="00141628" w:rsidRPr="00573459" w:rsidRDefault="00141628" w:rsidP="00141628">
      <w:pPr>
        <w:autoSpaceDE w:val="0"/>
        <w:autoSpaceDN w:val="0"/>
        <w:adjustRightInd w:val="0"/>
        <w:ind w:right="-218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218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Legea nr. 528/2002 privind administrarea porturilor și serviciile în porturi;</w:t>
      </w:r>
    </w:p>
    <w:p w:rsidR="00141628" w:rsidRPr="00573459" w:rsidRDefault="00141628" w:rsidP="00141628">
      <w:pPr>
        <w:autoSpaceDE w:val="0"/>
        <w:autoSpaceDN w:val="0"/>
        <w:adjustRightInd w:val="0"/>
        <w:ind w:right="-218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218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Lucrări de structuri pentru construcții, Prof. Ing. gr. I Piper Cornelia, Bacău, 2013;</w:t>
      </w:r>
    </w:p>
    <w:p w:rsidR="00141628" w:rsidRPr="00573459" w:rsidRDefault="00141628" w:rsidP="00141628">
      <w:pPr>
        <w:autoSpaceDE w:val="0"/>
        <w:autoSpaceDN w:val="0"/>
        <w:adjustRightInd w:val="0"/>
        <w:ind w:left="-450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322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Metodologie de calcul al performanței energetice a clădirilor Partea I-Anvelopa clădirii, indicativ Mc 0011-2006;</w:t>
      </w:r>
    </w:p>
    <w:p w:rsidR="00141628" w:rsidRPr="00573459" w:rsidRDefault="00141628" w:rsidP="00141628">
      <w:pPr>
        <w:autoSpaceDE w:val="0"/>
        <w:autoSpaceDN w:val="0"/>
        <w:adjustRightInd w:val="0"/>
        <w:ind w:left="-450" w:right="322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322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 xml:space="preserve">Normă tehnică din 27.01.1998 privind amplasarea lucrărilor edilitare, a stâlpilor pentru instalații și a pomilor în localitățile urbane și rurale; </w:t>
      </w:r>
    </w:p>
    <w:p w:rsidR="00141628" w:rsidRPr="00573459" w:rsidRDefault="00141628" w:rsidP="00141628">
      <w:pPr>
        <w:autoSpaceDE w:val="0"/>
        <w:autoSpaceDN w:val="0"/>
        <w:adjustRightInd w:val="0"/>
        <w:ind w:left="-450" w:right="322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322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Norme tehnice privind proiectarea, construirea și modernizarea drumurilor pentru modificarea și completarea Ordonanței Guvernului nr. 43/1997 și ale art. 5 alin. (4) din Hotărârea Guvernului nr. 21/2015 privind organizarea și funcționarea Ministerului Transporturilor;</w:t>
      </w:r>
    </w:p>
    <w:p w:rsidR="00141628" w:rsidRPr="00573459" w:rsidRDefault="00141628" w:rsidP="00141628">
      <w:pPr>
        <w:autoSpaceDE w:val="0"/>
        <w:autoSpaceDN w:val="0"/>
        <w:adjustRightInd w:val="0"/>
        <w:ind w:left="-450" w:right="322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322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Ordin nr. 1071/2009 privind modificarea și completarea Ordinului ministrului transporturilor, construcțiilor și turismului nr. 157/2007;</w:t>
      </w:r>
    </w:p>
    <w:p w:rsidR="00141628" w:rsidRPr="00573459" w:rsidRDefault="00141628" w:rsidP="00141628">
      <w:pPr>
        <w:ind w:left="-450" w:right="322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322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Ordonanța de urgență nr. 84/2003 pentru înființarea Companiei Naționale de Autostrăzi și Drumuri Naționale din România - S.A. prin reorganizarea Regiei Autonome Administrația Națională a Drumurilor din România;</w:t>
      </w:r>
    </w:p>
    <w:p w:rsidR="00141628" w:rsidRPr="00573459" w:rsidRDefault="00141628" w:rsidP="00141628">
      <w:pPr>
        <w:pStyle w:val="ListParagraph"/>
        <w:ind w:left="-450" w:right="322"/>
        <w:jc w:val="both"/>
        <w:rPr>
          <w:rFonts w:ascii="Tahoma" w:hAnsi="Tahoma" w:cs="Tahoma"/>
          <w:sz w:val="22"/>
          <w:szCs w:val="22"/>
          <w:lang w:eastAsia="en-US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322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 xml:space="preserve">Ordonanța de urgență nr. 34/2006 privind atribuirea contractelor de achiziție </w:t>
      </w:r>
      <w:r w:rsidRPr="00573459">
        <w:rPr>
          <w:rFonts w:ascii="Tahoma" w:hAnsi="Tahoma" w:cs="Tahoma"/>
          <w:bCs/>
          <w:sz w:val="22"/>
          <w:szCs w:val="22"/>
          <w:lang w:eastAsia="en-US"/>
        </w:rPr>
        <w:t>de achiziție publică, a contractelor de concesiune de lucrări publice și a contractelor de concesiune de servicii;</w:t>
      </w:r>
    </w:p>
    <w:p w:rsidR="00141628" w:rsidRPr="00573459" w:rsidRDefault="00141628" w:rsidP="00141628">
      <w:pPr>
        <w:autoSpaceDE w:val="0"/>
        <w:autoSpaceDN w:val="0"/>
        <w:adjustRightInd w:val="0"/>
        <w:ind w:left="-450" w:right="322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322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O.U.G. nr. 111/2011 privind comunicațiile electronice;</w:t>
      </w:r>
    </w:p>
    <w:p w:rsidR="00141628" w:rsidRPr="00573459" w:rsidRDefault="00141628" w:rsidP="00141628">
      <w:pPr>
        <w:autoSpaceDE w:val="0"/>
        <w:autoSpaceDN w:val="0"/>
        <w:adjustRightInd w:val="0"/>
        <w:ind w:left="-450" w:right="322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322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Ordonanța Guvernului nr. 43 din privind regimul drumurilor;</w:t>
      </w:r>
    </w:p>
    <w:p w:rsidR="00141628" w:rsidRPr="00573459" w:rsidRDefault="00141628" w:rsidP="00141628">
      <w:pPr>
        <w:autoSpaceDE w:val="0"/>
        <w:autoSpaceDN w:val="0"/>
        <w:adjustRightInd w:val="0"/>
        <w:ind w:left="-450" w:right="322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322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Ordonanța nr. 22/1999 privind administrarea porturilor și serviciile în porturi;</w:t>
      </w:r>
    </w:p>
    <w:p w:rsidR="00141628" w:rsidRPr="00573459" w:rsidRDefault="00141628" w:rsidP="00141628">
      <w:pPr>
        <w:autoSpaceDE w:val="0"/>
        <w:autoSpaceDN w:val="0"/>
        <w:adjustRightInd w:val="0"/>
        <w:ind w:left="-450" w:right="322"/>
        <w:jc w:val="both"/>
        <w:rPr>
          <w:rFonts w:ascii="Tahoma" w:hAnsi="Tahoma" w:cs="Tahoma"/>
          <w:szCs w:val="22"/>
        </w:rPr>
      </w:pPr>
    </w:p>
    <w:p w:rsidR="00141628" w:rsidRPr="00573459" w:rsidRDefault="00141628" w:rsidP="0014162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322"/>
        <w:jc w:val="both"/>
        <w:rPr>
          <w:rFonts w:ascii="Tahoma" w:hAnsi="Tahoma" w:cs="Tahoma"/>
          <w:sz w:val="22"/>
          <w:szCs w:val="22"/>
          <w:lang w:eastAsia="en-US"/>
        </w:rPr>
      </w:pPr>
      <w:r w:rsidRPr="00573459">
        <w:rPr>
          <w:rFonts w:ascii="Tahoma" w:hAnsi="Tahoma" w:cs="Tahoma"/>
          <w:sz w:val="22"/>
          <w:szCs w:val="22"/>
          <w:lang w:eastAsia="en-US"/>
        </w:rPr>
        <w:t>Regulament din 21 noiembrie 1997 privind conducerea și asigurarea calității în construcții.</w:t>
      </w:r>
    </w:p>
    <w:p w:rsidR="00141628" w:rsidRPr="00573459" w:rsidRDefault="00141628" w:rsidP="00141628">
      <w:pPr>
        <w:autoSpaceDE w:val="0"/>
        <w:autoSpaceDN w:val="0"/>
        <w:adjustRightInd w:val="0"/>
        <w:ind w:right="322"/>
        <w:jc w:val="both"/>
        <w:rPr>
          <w:rFonts w:ascii="Tahoma" w:hAnsi="Tahoma" w:cs="Tahoma"/>
          <w:szCs w:val="22"/>
        </w:rPr>
      </w:pPr>
    </w:p>
    <w:p w:rsidR="005D272B" w:rsidRPr="00573459" w:rsidRDefault="005D272B">
      <w:pPr>
        <w:rPr>
          <w:rFonts w:ascii="Tahoma" w:hAnsi="Tahoma" w:cs="Tahoma"/>
          <w:szCs w:val="22"/>
        </w:rPr>
      </w:pPr>
    </w:p>
    <w:sectPr w:rsidR="005D272B" w:rsidRPr="00573459" w:rsidSect="0052775E">
      <w:footerReference w:type="default" r:id="rId8"/>
      <w:endnotePr>
        <w:numFmt w:val="decimal"/>
      </w:endnotePr>
      <w:pgSz w:w="11907" w:h="16840" w:code="9"/>
      <w:pgMar w:top="900" w:right="1197" w:bottom="1440" w:left="1474" w:header="1077" w:footer="709" w:gutter="454"/>
      <w:cols w:space="737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E6D" w:rsidRDefault="00BC1E6D" w:rsidP="00647B13">
      <w:r>
        <w:separator/>
      </w:r>
    </w:p>
  </w:endnote>
  <w:endnote w:type="continuationSeparator" w:id="0">
    <w:p w:rsidR="00BC1E6D" w:rsidRDefault="00BC1E6D" w:rsidP="0064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96464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47B13" w:rsidRDefault="00647B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7B13" w:rsidRDefault="00647B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E6D" w:rsidRDefault="00BC1E6D" w:rsidP="00647B13">
      <w:r>
        <w:separator/>
      </w:r>
    </w:p>
  </w:footnote>
  <w:footnote w:type="continuationSeparator" w:id="0">
    <w:p w:rsidR="00BC1E6D" w:rsidRDefault="00BC1E6D" w:rsidP="0064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C066A"/>
    <w:multiLevelType w:val="multilevel"/>
    <w:tmpl w:val="C03C4FC4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964"/>
        </w:tabs>
        <w:ind w:left="964" w:hanging="964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761174D"/>
    <w:multiLevelType w:val="hybridMultilevel"/>
    <w:tmpl w:val="4936195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628"/>
    <w:rsid w:val="00141628"/>
    <w:rsid w:val="00282AF5"/>
    <w:rsid w:val="0052775E"/>
    <w:rsid w:val="00573459"/>
    <w:rsid w:val="005D272B"/>
    <w:rsid w:val="00647B13"/>
    <w:rsid w:val="00B93611"/>
    <w:rsid w:val="00BC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93B85"/>
  <w15:chartTrackingRefBased/>
  <w15:docId w15:val="{F732CD9A-71B9-409F-BE32-9745A70DA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1628"/>
    <w:pPr>
      <w:spacing w:after="0" w:line="240" w:lineRule="auto"/>
    </w:pPr>
    <w:rPr>
      <w:rFonts w:ascii="Arial" w:eastAsia="Times New Roman" w:hAnsi="Arial" w:cs="Times New Roman"/>
      <w:szCs w:val="20"/>
      <w:lang w:val="ro-RO"/>
    </w:rPr>
  </w:style>
  <w:style w:type="paragraph" w:styleId="Heading1">
    <w:name w:val="heading 1"/>
    <w:basedOn w:val="Heading2"/>
    <w:next w:val="BodyText"/>
    <w:link w:val="Heading1Char"/>
    <w:qFormat/>
    <w:rsid w:val="00141628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Heading2">
    <w:name w:val="heading 2"/>
    <w:basedOn w:val="BodyText"/>
    <w:next w:val="BodyText"/>
    <w:link w:val="Heading2Char"/>
    <w:qFormat/>
    <w:rsid w:val="00141628"/>
    <w:pPr>
      <w:keepNext/>
      <w:numPr>
        <w:ilvl w:val="1"/>
        <w:numId w:val="1"/>
      </w:numPr>
      <w:spacing w:before="400" w:after="0" w:line="320" w:lineRule="exact"/>
      <w:outlineLvl w:val="1"/>
    </w:pPr>
    <w:rPr>
      <w:b/>
      <w:color w:val="00338D"/>
      <w:sz w:val="28"/>
    </w:rPr>
  </w:style>
  <w:style w:type="paragraph" w:styleId="Heading3">
    <w:name w:val="heading 3"/>
    <w:basedOn w:val="Heading4"/>
    <w:next w:val="BodyText"/>
    <w:link w:val="Heading3Char"/>
    <w:qFormat/>
    <w:rsid w:val="00141628"/>
    <w:pPr>
      <w:numPr>
        <w:ilvl w:val="2"/>
      </w:numPr>
      <w:outlineLvl w:val="2"/>
    </w:pPr>
    <w:rPr>
      <w:b/>
      <w:i w:val="0"/>
    </w:rPr>
  </w:style>
  <w:style w:type="paragraph" w:styleId="Heading4">
    <w:name w:val="heading 4"/>
    <w:basedOn w:val="Heading5"/>
    <w:next w:val="BodyText"/>
    <w:link w:val="Heading4Char"/>
    <w:qFormat/>
    <w:rsid w:val="00141628"/>
    <w:pPr>
      <w:keepLines w:val="0"/>
      <w:numPr>
        <w:ilvl w:val="3"/>
        <w:numId w:val="1"/>
      </w:numPr>
      <w:spacing w:before="400" w:line="280" w:lineRule="exact"/>
      <w:outlineLvl w:val="3"/>
    </w:pPr>
    <w:rPr>
      <w:rFonts w:ascii="Arial" w:eastAsia="Times New Roman" w:hAnsi="Arial" w:cs="Times New Roman"/>
      <w:i/>
      <w:color w:val="00338D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162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41628"/>
    <w:rPr>
      <w:rFonts w:ascii="Arial" w:eastAsia="Times New Roman" w:hAnsi="Arial" w:cs="Times New Roman"/>
      <w:b/>
      <w:color w:val="00338D"/>
      <w:sz w:val="32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rsid w:val="00141628"/>
    <w:rPr>
      <w:rFonts w:ascii="Arial" w:eastAsia="Times New Roman" w:hAnsi="Arial" w:cs="Times New Roman"/>
      <w:b/>
      <w:color w:val="00338D"/>
      <w:sz w:val="28"/>
      <w:szCs w:val="20"/>
      <w:lang w:val="ro-RO"/>
    </w:rPr>
  </w:style>
  <w:style w:type="character" w:customStyle="1" w:styleId="Heading3Char">
    <w:name w:val="Heading 3 Char"/>
    <w:basedOn w:val="DefaultParagraphFont"/>
    <w:link w:val="Heading3"/>
    <w:rsid w:val="00141628"/>
    <w:rPr>
      <w:rFonts w:ascii="Arial" w:eastAsia="Times New Roman" w:hAnsi="Arial" w:cs="Times New Roman"/>
      <w:b/>
      <w:color w:val="00338D"/>
      <w:sz w:val="24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141628"/>
    <w:rPr>
      <w:rFonts w:ascii="Arial" w:eastAsia="Times New Roman" w:hAnsi="Arial" w:cs="Times New Roman"/>
      <w:i/>
      <w:color w:val="00338D"/>
      <w:sz w:val="24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141628"/>
    <w:pPr>
      <w:ind w:left="720"/>
      <w:contextualSpacing/>
    </w:pPr>
    <w:rPr>
      <w:rFonts w:ascii="MS Sans Serif" w:hAnsi="MS Sans Serif"/>
      <w:sz w:val="20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14162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41628"/>
    <w:rPr>
      <w:rFonts w:ascii="Arial" w:eastAsia="Times New Roman" w:hAnsi="Arial" w:cs="Times New Roman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1628"/>
    <w:rPr>
      <w:rFonts w:asciiTheme="majorHAnsi" w:eastAsiaTheme="majorEastAsia" w:hAnsiTheme="majorHAnsi" w:cstheme="majorBidi"/>
      <w:color w:val="2F5496" w:themeColor="accent1" w:themeShade="BF"/>
      <w:szCs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647B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7B13"/>
    <w:rPr>
      <w:rFonts w:ascii="Arial" w:eastAsia="Times New Roman" w:hAnsi="Arial" w:cs="Times New Roman"/>
      <w:szCs w:val="20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47B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7B13"/>
    <w:rPr>
      <w:rFonts w:ascii="Arial" w:eastAsia="Times New Roman" w:hAnsi="Arial" w:cs="Times New Roman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FA626-B6DC-4EEF-A825-71C1C8ABB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Cîrjan</dc:creator>
  <cp:keywords/>
  <dc:description/>
  <cp:lastModifiedBy>Roxana Cîrjan</cp:lastModifiedBy>
  <cp:revision>5</cp:revision>
  <dcterms:created xsi:type="dcterms:W3CDTF">2018-10-26T08:01:00Z</dcterms:created>
  <dcterms:modified xsi:type="dcterms:W3CDTF">2018-10-31T13:28:00Z</dcterms:modified>
</cp:coreProperties>
</file>