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55" w:rsidRPr="000060B2" w:rsidRDefault="004F6F55" w:rsidP="004F6F55">
      <w:pPr>
        <w:pStyle w:val="BodyText"/>
        <w:spacing w:after="0"/>
        <w:jc w:val="right"/>
        <w:rPr>
          <w:rFonts w:ascii="Tahoma" w:hAnsi="Tahoma"/>
          <w:bCs/>
          <w:i/>
          <w:sz w:val="28"/>
          <w:szCs w:val="28"/>
          <w:u w:val="single"/>
        </w:rPr>
      </w:pPr>
      <w:r w:rsidRPr="000060B2">
        <w:rPr>
          <w:rFonts w:ascii="Tahoma" w:hAnsi="Tahoma"/>
          <w:bCs/>
          <w:i/>
          <w:sz w:val="28"/>
          <w:szCs w:val="28"/>
          <w:u w:val="single"/>
        </w:rPr>
        <w:t xml:space="preserve">ANEXA Nr. 4 </w:t>
      </w:r>
    </w:p>
    <w:p w:rsidR="004F6F55" w:rsidRPr="00D62A6E" w:rsidRDefault="004F6F55" w:rsidP="004F6F55">
      <w:pPr>
        <w:pStyle w:val="BodyText"/>
        <w:spacing w:after="0"/>
        <w:ind w:firstLine="720"/>
        <w:jc w:val="center"/>
        <w:rPr>
          <w:rFonts w:ascii="Tahoma" w:hAnsi="Tahoma"/>
          <w:b/>
          <w:iCs/>
          <w:sz w:val="28"/>
          <w:szCs w:val="28"/>
        </w:rPr>
      </w:pPr>
      <w:r w:rsidRPr="00D62A6E">
        <w:rPr>
          <w:rFonts w:ascii="Tahoma" w:hAnsi="Tahoma"/>
          <w:b/>
          <w:iCs/>
          <w:sz w:val="28"/>
          <w:szCs w:val="28"/>
        </w:rPr>
        <w:t>Rețele radio mobile celulare publice</w:t>
      </w:r>
    </w:p>
    <w:p w:rsidR="004F6F55" w:rsidRPr="00D62A6E" w:rsidRDefault="004F6F55" w:rsidP="004F6F55">
      <w:pPr>
        <w:pStyle w:val="BodyText"/>
        <w:spacing w:after="0"/>
        <w:ind w:firstLine="720"/>
        <w:jc w:val="center"/>
        <w:rPr>
          <w:rFonts w:ascii="Tahoma" w:hAnsi="Tahoma"/>
          <w:b/>
          <w:iCs/>
          <w:sz w:val="28"/>
          <w:szCs w:val="28"/>
        </w:rPr>
      </w:pPr>
      <w:r w:rsidRPr="00D62A6E">
        <w:rPr>
          <w:rFonts w:ascii="Tahoma" w:hAnsi="Tahoma"/>
          <w:b/>
          <w:iCs/>
          <w:sz w:val="28"/>
          <w:szCs w:val="28"/>
        </w:rPr>
        <w:t>(indicatorii se completeaz</w:t>
      </w:r>
      <w:r>
        <w:rPr>
          <w:rFonts w:ascii="Tahoma" w:hAnsi="Tahoma"/>
          <w:b/>
          <w:iCs/>
          <w:sz w:val="28"/>
          <w:szCs w:val="28"/>
        </w:rPr>
        <w:t>ă</w:t>
      </w:r>
      <w:r w:rsidRPr="00D62A6E">
        <w:rPr>
          <w:rFonts w:ascii="Tahoma" w:hAnsi="Tahoma"/>
          <w:b/>
          <w:iCs/>
          <w:sz w:val="28"/>
          <w:szCs w:val="28"/>
        </w:rPr>
        <w:t xml:space="preserve"> numai de furnizorii care de</w:t>
      </w:r>
      <w:r>
        <w:rPr>
          <w:rFonts w:ascii="Tahoma" w:hAnsi="Tahoma"/>
          <w:b/>
          <w:iCs/>
          <w:sz w:val="28"/>
          <w:szCs w:val="28"/>
        </w:rPr>
        <w:t>ț</w:t>
      </w:r>
      <w:r w:rsidRPr="00D62A6E">
        <w:rPr>
          <w:rFonts w:ascii="Tahoma" w:hAnsi="Tahoma"/>
          <w:b/>
          <w:iCs/>
          <w:sz w:val="28"/>
          <w:szCs w:val="28"/>
        </w:rPr>
        <w:t>in controlul asupra unei re</w:t>
      </w:r>
      <w:r>
        <w:rPr>
          <w:rFonts w:ascii="Tahoma" w:hAnsi="Tahoma"/>
          <w:b/>
          <w:iCs/>
          <w:sz w:val="28"/>
          <w:szCs w:val="28"/>
        </w:rPr>
        <w:t>ț</w:t>
      </w:r>
      <w:r w:rsidRPr="00D62A6E">
        <w:rPr>
          <w:rFonts w:ascii="Tahoma" w:hAnsi="Tahoma"/>
          <w:b/>
          <w:iCs/>
          <w:sz w:val="28"/>
          <w:szCs w:val="28"/>
        </w:rPr>
        <w:t>ele publice de comunica</w:t>
      </w:r>
      <w:r>
        <w:rPr>
          <w:rFonts w:ascii="Tahoma" w:hAnsi="Tahoma"/>
          <w:b/>
          <w:iCs/>
          <w:sz w:val="28"/>
          <w:szCs w:val="28"/>
        </w:rPr>
        <w:t>ț</w:t>
      </w:r>
      <w:r w:rsidRPr="00D62A6E">
        <w:rPr>
          <w:rFonts w:ascii="Tahoma" w:hAnsi="Tahoma"/>
          <w:b/>
          <w:iCs/>
          <w:sz w:val="28"/>
          <w:szCs w:val="28"/>
        </w:rPr>
        <w:t>ii electronice)</w:t>
      </w:r>
    </w:p>
    <w:p w:rsidR="004F6F55" w:rsidRPr="005C352F" w:rsidRDefault="004F6F55" w:rsidP="004F6F55">
      <w:pPr>
        <w:pStyle w:val="BodyText"/>
        <w:spacing w:after="0"/>
        <w:ind w:firstLine="720"/>
        <w:rPr>
          <w:rFonts w:ascii="Tahoma" w:hAnsi="Tahoma"/>
          <w:b/>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33"/>
        <w:gridCol w:w="2880"/>
        <w:gridCol w:w="2340"/>
      </w:tblGrid>
      <w:tr w:rsidR="004F6F55" w:rsidRPr="00D62A6E" w:rsidTr="006942D8">
        <w:tblPrEx>
          <w:tblCellMar>
            <w:top w:w="0" w:type="dxa"/>
            <w:bottom w:w="0" w:type="dxa"/>
          </w:tblCellMar>
        </w:tblPrEx>
        <w:tc>
          <w:tcPr>
            <w:tcW w:w="915" w:type="dxa"/>
          </w:tcPr>
          <w:p w:rsidR="004F6F55" w:rsidRPr="00D62A6E" w:rsidRDefault="004F6F55" w:rsidP="006942D8">
            <w:pPr>
              <w:rPr>
                <w:rFonts w:ascii="Tahoma" w:hAnsi="Tahoma"/>
                <w:b/>
                <w:sz w:val="20"/>
                <w:szCs w:val="20"/>
              </w:rPr>
            </w:pPr>
          </w:p>
        </w:tc>
        <w:tc>
          <w:tcPr>
            <w:tcW w:w="8733" w:type="dxa"/>
          </w:tcPr>
          <w:p w:rsidR="004F6F55" w:rsidRPr="00D62A6E" w:rsidRDefault="004F6F55" w:rsidP="006942D8">
            <w:pPr>
              <w:jc w:val="center"/>
              <w:rPr>
                <w:rFonts w:ascii="Tahoma" w:hAnsi="Tahoma"/>
                <w:bCs/>
                <w:sz w:val="20"/>
                <w:szCs w:val="20"/>
              </w:rPr>
            </w:pPr>
            <w:r w:rsidRPr="00D62A6E">
              <w:rPr>
                <w:rFonts w:ascii="Tahoma" w:hAnsi="Tahoma"/>
                <w:bCs/>
                <w:sz w:val="20"/>
                <w:szCs w:val="20"/>
              </w:rPr>
              <w:t>Indicator</w:t>
            </w:r>
          </w:p>
        </w:tc>
        <w:tc>
          <w:tcPr>
            <w:tcW w:w="2880" w:type="dxa"/>
          </w:tcPr>
          <w:p w:rsidR="004F6F55" w:rsidRPr="00D62A6E" w:rsidRDefault="004F6F55" w:rsidP="006942D8">
            <w:pPr>
              <w:jc w:val="center"/>
              <w:rPr>
                <w:rFonts w:ascii="Tahoma" w:hAnsi="Tahoma"/>
                <w:bCs/>
                <w:sz w:val="20"/>
                <w:szCs w:val="20"/>
              </w:rPr>
            </w:pPr>
            <w:r w:rsidRPr="00D62A6E">
              <w:rPr>
                <w:rFonts w:ascii="Tahoma" w:hAnsi="Tahoma"/>
                <w:bCs/>
                <w:sz w:val="20"/>
              </w:rPr>
              <w:t>Valoare numeric</w:t>
            </w:r>
            <w:r>
              <w:rPr>
                <w:rFonts w:ascii="Tahoma" w:hAnsi="Tahoma"/>
                <w:bCs/>
                <w:sz w:val="20"/>
              </w:rPr>
              <w:t>ă</w:t>
            </w:r>
            <w:r w:rsidRPr="00D62A6E">
              <w:rPr>
                <w:rFonts w:ascii="Tahoma" w:hAnsi="Tahoma"/>
                <w:bCs/>
                <w:sz w:val="20"/>
              </w:rPr>
              <w:t>/%</w:t>
            </w:r>
          </w:p>
        </w:tc>
        <w:tc>
          <w:tcPr>
            <w:tcW w:w="2340" w:type="dxa"/>
          </w:tcPr>
          <w:p w:rsidR="004F6F55" w:rsidRPr="00D62A6E" w:rsidRDefault="004F6F55" w:rsidP="006942D8">
            <w:pPr>
              <w:jc w:val="center"/>
              <w:rPr>
                <w:rFonts w:ascii="Tahoma" w:hAnsi="Tahoma"/>
                <w:bCs/>
                <w:sz w:val="20"/>
                <w:szCs w:val="20"/>
              </w:rPr>
            </w:pPr>
            <w:r w:rsidRPr="00D62A6E">
              <w:rPr>
                <w:rFonts w:ascii="Tahoma" w:hAnsi="Tahoma"/>
                <w:bCs/>
                <w:sz w:val="20"/>
                <w:szCs w:val="20"/>
              </w:rPr>
              <w:t>Observații</w:t>
            </w: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i401</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Nr. fluxuri de 2 Mbps utilizate pentru traficul interna</w:t>
            </w:r>
            <w:r w:rsidRPr="00D62A6E">
              <w:rPr>
                <w:rFonts w:ascii="Tahoma" w:hAnsi="Tahoma" w:cs="Tahoma"/>
                <w:sz w:val="20"/>
                <w:szCs w:val="20"/>
              </w:rPr>
              <w:t>ț</w:t>
            </w:r>
            <w:r w:rsidRPr="00D62A6E">
              <w:rPr>
                <w:rFonts w:ascii="Tahoma" w:hAnsi="Tahoma"/>
                <w:sz w:val="20"/>
                <w:szCs w:val="20"/>
              </w:rPr>
              <w:t>ional</w:t>
            </w:r>
          </w:p>
        </w:tc>
        <w:tc>
          <w:tcPr>
            <w:tcW w:w="2880" w:type="dxa"/>
            <w:tcBorders>
              <w:bottom w:val="single" w:sz="4" w:space="0" w:color="auto"/>
            </w:tcBorders>
            <w:vAlign w:val="center"/>
          </w:tcPr>
          <w:p w:rsidR="004F6F55" w:rsidRPr="00D62A6E" w:rsidRDefault="004F6F55" w:rsidP="006942D8">
            <w:pPr>
              <w:rPr>
                <w:rFonts w:ascii="Tahoma" w:hAnsi="Tahoma"/>
                <w:sz w:val="20"/>
                <w:szCs w:val="20"/>
              </w:rPr>
            </w:pPr>
          </w:p>
        </w:tc>
        <w:tc>
          <w:tcPr>
            <w:tcW w:w="2340" w:type="dxa"/>
            <w:vAlign w:val="center"/>
          </w:tcPr>
          <w:p w:rsidR="004F6F55" w:rsidRPr="00D62A6E" w:rsidRDefault="004F6F55" w:rsidP="006942D8">
            <w:pPr>
              <w:rPr>
                <w:rFonts w:ascii="Tahoma" w:hAnsi="Tahoma"/>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i402</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Rețele de tip GSM</w:t>
            </w:r>
          </w:p>
        </w:tc>
        <w:tc>
          <w:tcPr>
            <w:tcW w:w="2880" w:type="dxa"/>
            <w:shd w:val="diagStripe" w:color="auto" w:fill="auto"/>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i402a</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a) gradul de acoperire a teritoriului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i402b</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b) gradul de acoperire a popula</w:t>
            </w:r>
            <w:r w:rsidRPr="00D62A6E">
              <w:rPr>
                <w:rFonts w:ascii="Tahoma" w:hAnsi="Tahoma" w:cs="Tahoma"/>
                <w:sz w:val="20"/>
                <w:szCs w:val="20"/>
              </w:rPr>
              <w:t>ț</w:t>
            </w:r>
            <w:r w:rsidRPr="00D62A6E">
              <w:rPr>
                <w:rFonts w:ascii="Tahoma" w:hAnsi="Tahoma"/>
                <w:sz w:val="20"/>
                <w:szCs w:val="20"/>
              </w:rPr>
              <w:t>iei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i403</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Rețele de tip UMTS</w:t>
            </w:r>
          </w:p>
        </w:tc>
        <w:tc>
          <w:tcPr>
            <w:tcW w:w="2880" w:type="dxa"/>
            <w:shd w:val="diagStripe" w:color="auto" w:fill="auto"/>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i403a</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a) gradul de acoperire a teritoriului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i403b</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b) gradul de acoperire a popula</w:t>
            </w:r>
            <w:r w:rsidRPr="00D62A6E">
              <w:rPr>
                <w:rFonts w:ascii="Tahoma" w:hAnsi="Tahoma" w:cs="Tahoma"/>
                <w:sz w:val="20"/>
                <w:szCs w:val="20"/>
              </w:rPr>
              <w:t>ț</w:t>
            </w:r>
            <w:r w:rsidRPr="00D62A6E">
              <w:rPr>
                <w:rFonts w:ascii="Tahoma" w:hAnsi="Tahoma"/>
                <w:sz w:val="20"/>
                <w:szCs w:val="20"/>
              </w:rPr>
              <w:t>iei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i404</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Rețele de tip CDMA</w:t>
            </w:r>
          </w:p>
        </w:tc>
        <w:tc>
          <w:tcPr>
            <w:tcW w:w="2880" w:type="dxa"/>
            <w:shd w:val="diagStripe" w:color="auto" w:fill="auto"/>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i404a</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a) gradul de acoperire a teritoriului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i404b</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b) gradul de acoperire a popula</w:t>
            </w:r>
            <w:r w:rsidRPr="00D62A6E">
              <w:rPr>
                <w:rFonts w:ascii="Tahoma" w:hAnsi="Tahoma" w:cs="Tahoma"/>
                <w:sz w:val="20"/>
                <w:szCs w:val="20"/>
              </w:rPr>
              <w:t>ț</w:t>
            </w:r>
            <w:r w:rsidRPr="00D62A6E">
              <w:rPr>
                <w:rFonts w:ascii="Tahoma" w:hAnsi="Tahoma"/>
                <w:sz w:val="20"/>
                <w:szCs w:val="20"/>
              </w:rPr>
              <w:t>iei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i405</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Rețele de tip LTE</w:t>
            </w:r>
          </w:p>
        </w:tc>
        <w:tc>
          <w:tcPr>
            <w:tcW w:w="2880" w:type="dxa"/>
            <w:shd w:val="diagStripe" w:color="auto" w:fill="auto"/>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i405a</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a) gradul de acoperire a teritoriului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i405b</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b) gradul de acoperire a popula</w:t>
            </w:r>
            <w:r w:rsidRPr="00D62A6E">
              <w:rPr>
                <w:rFonts w:ascii="Tahoma" w:hAnsi="Tahoma" w:cs="Tahoma"/>
                <w:sz w:val="20"/>
                <w:szCs w:val="20"/>
              </w:rPr>
              <w:t>ț</w:t>
            </w:r>
            <w:r w:rsidRPr="00D62A6E">
              <w:rPr>
                <w:rFonts w:ascii="Tahoma" w:hAnsi="Tahoma"/>
                <w:sz w:val="20"/>
                <w:szCs w:val="20"/>
              </w:rPr>
              <w:t>iei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i406</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Alte tipuri de rețele, specificați care:</w:t>
            </w:r>
          </w:p>
        </w:tc>
        <w:tc>
          <w:tcPr>
            <w:tcW w:w="2880" w:type="dxa"/>
            <w:shd w:val="diagStripe" w:color="auto" w:fill="auto"/>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i406a</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a) gradul de acoperire a teritoriului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r w:rsidR="004F6F55" w:rsidRPr="00D62A6E" w:rsidTr="006942D8">
        <w:tblPrEx>
          <w:tblCellMar>
            <w:top w:w="0" w:type="dxa"/>
            <w:bottom w:w="0" w:type="dxa"/>
          </w:tblCellMar>
        </w:tblPrEx>
        <w:tc>
          <w:tcPr>
            <w:tcW w:w="915" w:type="dxa"/>
            <w:vAlign w:val="center"/>
          </w:tcPr>
          <w:p w:rsidR="004F6F55" w:rsidRPr="00D62A6E" w:rsidRDefault="004F6F55" w:rsidP="006942D8">
            <w:pPr>
              <w:rPr>
                <w:rFonts w:ascii="Tahoma" w:hAnsi="Tahoma"/>
                <w:sz w:val="20"/>
                <w:szCs w:val="20"/>
              </w:rPr>
            </w:pPr>
            <w:r w:rsidRPr="00D62A6E">
              <w:rPr>
                <w:rFonts w:ascii="Tahoma" w:hAnsi="Tahoma"/>
                <w:sz w:val="20"/>
                <w:szCs w:val="20"/>
              </w:rPr>
              <w:t>i406b</w:t>
            </w:r>
          </w:p>
        </w:tc>
        <w:tc>
          <w:tcPr>
            <w:tcW w:w="8733" w:type="dxa"/>
            <w:vAlign w:val="center"/>
          </w:tcPr>
          <w:p w:rsidR="004F6F55" w:rsidRPr="00D62A6E" w:rsidRDefault="004F6F55" w:rsidP="006942D8">
            <w:pPr>
              <w:rPr>
                <w:rFonts w:ascii="Tahoma" w:hAnsi="Tahoma"/>
                <w:sz w:val="20"/>
                <w:szCs w:val="20"/>
              </w:rPr>
            </w:pPr>
            <w:r w:rsidRPr="00D62A6E">
              <w:rPr>
                <w:rFonts w:ascii="Tahoma" w:hAnsi="Tahoma"/>
                <w:sz w:val="20"/>
                <w:szCs w:val="20"/>
              </w:rPr>
              <w:t>b) gradul de acoperire a popula</w:t>
            </w:r>
            <w:r w:rsidRPr="00D62A6E">
              <w:rPr>
                <w:rFonts w:ascii="Tahoma" w:hAnsi="Tahoma" w:cs="Tahoma"/>
                <w:sz w:val="20"/>
                <w:szCs w:val="20"/>
              </w:rPr>
              <w:t>ț</w:t>
            </w:r>
            <w:r w:rsidRPr="00D62A6E">
              <w:rPr>
                <w:rFonts w:ascii="Tahoma" w:hAnsi="Tahoma"/>
                <w:sz w:val="20"/>
                <w:szCs w:val="20"/>
              </w:rPr>
              <w:t>iei (%)</w:t>
            </w:r>
          </w:p>
        </w:tc>
        <w:tc>
          <w:tcPr>
            <w:tcW w:w="2880" w:type="dxa"/>
            <w:vAlign w:val="center"/>
          </w:tcPr>
          <w:p w:rsidR="004F6F55" w:rsidRPr="00D62A6E" w:rsidRDefault="004F6F55" w:rsidP="006942D8">
            <w:pPr>
              <w:rPr>
                <w:rFonts w:ascii="Tahoma" w:hAnsi="Tahoma"/>
                <w:color w:val="0000FF"/>
                <w:sz w:val="20"/>
                <w:szCs w:val="20"/>
              </w:rPr>
            </w:pPr>
          </w:p>
        </w:tc>
        <w:tc>
          <w:tcPr>
            <w:tcW w:w="2340" w:type="dxa"/>
          </w:tcPr>
          <w:p w:rsidR="004F6F55" w:rsidRPr="00D62A6E" w:rsidRDefault="004F6F55" w:rsidP="006942D8">
            <w:pPr>
              <w:jc w:val="both"/>
              <w:rPr>
                <w:rFonts w:ascii="Tahoma" w:hAnsi="Tahoma"/>
                <w:b/>
                <w:color w:val="0000FF"/>
                <w:sz w:val="20"/>
                <w:szCs w:val="20"/>
              </w:rPr>
            </w:pPr>
          </w:p>
        </w:tc>
      </w:tr>
    </w:tbl>
    <w:p w:rsidR="004F6F55" w:rsidRPr="005C352F" w:rsidRDefault="004F6F55" w:rsidP="004F6F55">
      <w:pPr>
        <w:jc w:val="both"/>
        <w:rPr>
          <w:rFonts w:ascii="Tahoma" w:hAnsi="Tahoma"/>
          <w:sz w:val="16"/>
          <w:szCs w:val="16"/>
        </w:rPr>
      </w:pPr>
    </w:p>
    <w:p w:rsidR="004F6F55" w:rsidRPr="00D62A6E" w:rsidRDefault="004F6F55" w:rsidP="004F6F55">
      <w:pPr>
        <w:ind w:firstLine="720"/>
        <w:jc w:val="both"/>
        <w:rPr>
          <w:rFonts w:ascii="Tahoma" w:hAnsi="Tahoma"/>
          <w:bCs/>
          <w:sz w:val="20"/>
          <w:szCs w:val="20"/>
        </w:rPr>
      </w:pPr>
      <w:r w:rsidRPr="00D62A6E">
        <w:rPr>
          <w:rFonts w:ascii="Tahoma" w:hAnsi="Tahoma"/>
          <w:bCs/>
          <w:sz w:val="20"/>
          <w:szCs w:val="20"/>
          <w:u w:val="single"/>
        </w:rPr>
        <w:t>Instrucțiuni de completare:</w:t>
      </w:r>
    </w:p>
    <w:p w:rsidR="004F6F55" w:rsidRPr="00D62A6E" w:rsidRDefault="004F6F55" w:rsidP="004F6F55">
      <w:pPr>
        <w:pStyle w:val="BodyText"/>
        <w:spacing w:after="0"/>
        <w:ind w:firstLine="720"/>
        <w:jc w:val="both"/>
        <w:rPr>
          <w:rFonts w:ascii="Tahoma" w:hAnsi="Tahoma" w:cs="Tahoma"/>
          <w:sz w:val="20"/>
          <w:szCs w:val="20"/>
        </w:rPr>
      </w:pPr>
      <w:r w:rsidRPr="00D62A6E">
        <w:rPr>
          <w:rFonts w:ascii="Tahoma" w:hAnsi="Tahoma" w:cs="Tahoma"/>
          <w:sz w:val="20"/>
          <w:szCs w:val="20"/>
        </w:rPr>
        <w:t>i401-i406 – se vor raporta date valabile la sf</w:t>
      </w:r>
      <w:r>
        <w:rPr>
          <w:rFonts w:ascii="Tahoma" w:hAnsi="Tahoma" w:cs="Tahoma"/>
          <w:sz w:val="20"/>
          <w:szCs w:val="20"/>
        </w:rPr>
        <w:t>â</w:t>
      </w:r>
      <w:r w:rsidRPr="00D62A6E">
        <w:rPr>
          <w:rFonts w:ascii="Tahoma" w:hAnsi="Tahoma" w:cs="Tahoma"/>
          <w:sz w:val="20"/>
          <w:szCs w:val="20"/>
        </w:rPr>
        <w:t>rșitul perioadei de raportare.</w:t>
      </w:r>
    </w:p>
    <w:p w:rsidR="004F6F55" w:rsidRPr="00D62A6E" w:rsidRDefault="004F6F55" w:rsidP="004F6F55">
      <w:pPr>
        <w:pStyle w:val="BodyText"/>
        <w:spacing w:after="0"/>
        <w:ind w:firstLine="720"/>
        <w:jc w:val="both"/>
        <w:rPr>
          <w:rFonts w:ascii="Tahoma" w:hAnsi="Tahoma"/>
          <w:sz w:val="20"/>
          <w:szCs w:val="20"/>
        </w:rPr>
      </w:pPr>
      <w:r w:rsidRPr="00D62A6E">
        <w:rPr>
          <w:rFonts w:ascii="Tahoma" w:hAnsi="Tahoma"/>
          <w:sz w:val="20"/>
          <w:szCs w:val="20"/>
        </w:rPr>
        <w:t>i401 – num</w:t>
      </w:r>
      <w:r>
        <w:rPr>
          <w:rFonts w:ascii="Tahoma" w:hAnsi="Tahoma"/>
          <w:sz w:val="20"/>
          <w:szCs w:val="20"/>
        </w:rPr>
        <w:t>ă</w:t>
      </w:r>
      <w:r w:rsidRPr="00D62A6E">
        <w:rPr>
          <w:rFonts w:ascii="Tahoma" w:hAnsi="Tahoma"/>
          <w:sz w:val="20"/>
          <w:szCs w:val="20"/>
        </w:rPr>
        <w:t>rul fluxurilor de 2 Mbps ce intr</w:t>
      </w:r>
      <w:r>
        <w:rPr>
          <w:rFonts w:ascii="Tahoma" w:hAnsi="Tahoma" w:cs="Tahoma"/>
          <w:sz w:val="20"/>
          <w:szCs w:val="20"/>
        </w:rPr>
        <w:t>ă</w:t>
      </w:r>
      <w:r w:rsidRPr="00D62A6E">
        <w:rPr>
          <w:rFonts w:ascii="Tahoma" w:hAnsi="Tahoma"/>
          <w:sz w:val="20"/>
          <w:szCs w:val="20"/>
        </w:rPr>
        <w:t xml:space="preserve"> </w:t>
      </w:r>
      <w:r>
        <w:rPr>
          <w:rFonts w:ascii="Tahoma" w:hAnsi="Tahoma" w:cs="Tahoma"/>
          <w:sz w:val="20"/>
          <w:szCs w:val="20"/>
        </w:rPr>
        <w:t>î</w:t>
      </w:r>
      <w:r w:rsidRPr="00D62A6E">
        <w:rPr>
          <w:rFonts w:ascii="Tahoma" w:hAnsi="Tahoma"/>
          <w:sz w:val="20"/>
          <w:szCs w:val="20"/>
        </w:rPr>
        <w:t>n componen</w:t>
      </w:r>
      <w:r w:rsidRPr="00D62A6E">
        <w:rPr>
          <w:rFonts w:ascii="Tahoma" w:hAnsi="Tahoma" w:cs="Tahoma"/>
          <w:sz w:val="20"/>
          <w:szCs w:val="20"/>
        </w:rPr>
        <w:t>ț</w:t>
      </w:r>
      <w:r w:rsidRPr="00D62A6E">
        <w:rPr>
          <w:rFonts w:ascii="Tahoma" w:hAnsi="Tahoma"/>
          <w:sz w:val="20"/>
          <w:szCs w:val="20"/>
        </w:rPr>
        <w:t xml:space="preserve">a conexiunilor dintre operator </w:t>
      </w:r>
      <w:r w:rsidRPr="00D62A6E">
        <w:rPr>
          <w:rFonts w:ascii="Tahoma" w:hAnsi="Tahoma" w:cs="Tahoma"/>
          <w:sz w:val="20"/>
          <w:szCs w:val="20"/>
        </w:rPr>
        <w:t>ș</w:t>
      </w:r>
      <w:r w:rsidRPr="00D62A6E">
        <w:rPr>
          <w:rFonts w:ascii="Tahoma" w:hAnsi="Tahoma"/>
          <w:sz w:val="20"/>
          <w:szCs w:val="20"/>
        </w:rPr>
        <w:t>i transportatorul interna</w:t>
      </w:r>
      <w:r w:rsidRPr="00D62A6E">
        <w:rPr>
          <w:rFonts w:ascii="Tahoma" w:hAnsi="Tahoma" w:cs="Tahoma"/>
          <w:sz w:val="20"/>
          <w:szCs w:val="20"/>
        </w:rPr>
        <w:t>ț</w:t>
      </w:r>
      <w:r w:rsidRPr="00D62A6E">
        <w:rPr>
          <w:rFonts w:ascii="Tahoma" w:hAnsi="Tahoma"/>
          <w:sz w:val="20"/>
          <w:szCs w:val="20"/>
        </w:rPr>
        <w:t xml:space="preserve">ional; </w:t>
      </w:r>
      <w:r>
        <w:rPr>
          <w:rFonts w:ascii="Tahoma" w:hAnsi="Tahoma"/>
          <w:sz w:val="20"/>
          <w:szCs w:val="20"/>
        </w:rPr>
        <w:t>î</w:t>
      </w:r>
      <w:r w:rsidRPr="00D62A6E">
        <w:rPr>
          <w:rFonts w:ascii="Tahoma" w:hAnsi="Tahoma"/>
          <w:sz w:val="20"/>
          <w:szCs w:val="20"/>
        </w:rPr>
        <w:t xml:space="preserve">n cazul </w:t>
      </w:r>
      <w:r>
        <w:rPr>
          <w:rFonts w:ascii="Tahoma" w:hAnsi="Tahoma"/>
          <w:sz w:val="20"/>
          <w:szCs w:val="20"/>
        </w:rPr>
        <w:t>î</w:t>
      </w:r>
      <w:r w:rsidRPr="00D62A6E">
        <w:rPr>
          <w:rFonts w:ascii="Tahoma" w:hAnsi="Tahoma"/>
          <w:sz w:val="20"/>
          <w:szCs w:val="20"/>
        </w:rPr>
        <w:t>n care exist</w:t>
      </w:r>
      <w:r>
        <w:rPr>
          <w:rFonts w:ascii="Tahoma" w:hAnsi="Tahoma"/>
          <w:sz w:val="20"/>
          <w:szCs w:val="20"/>
        </w:rPr>
        <w:t>ă</w:t>
      </w:r>
      <w:r w:rsidRPr="00D62A6E">
        <w:rPr>
          <w:rFonts w:ascii="Tahoma" w:hAnsi="Tahoma"/>
          <w:sz w:val="20"/>
          <w:szCs w:val="20"/>
        </w:rPr>
        <w:t xml:space="preserve"> fluxuri utilizate at</w:t>
      </w:r>
      <w:r>
        <w:rPr>
          <w:rFonts w:ascii="Tahoma" w:hAnsi="Tahoma"/>
          <w:sz w:val="20"/>
          <w:szCs w:val="20"/>
        </w:rPr>
        <w:t>â</w:t>
      </w:r>
      <w:r w:rsidRPr="00D62A6E">
        <w:rPr>
          <w:rFonts w:ascii="Tahoma" w:hAnsi="Tahoma"/>
          <w:sz w:val="20"/>
          <w:szCs w:val="20"/>
        </w:rPr>
        <w:t>t pentru furnizarea de servicii de comunicații electronice la puncte fixe, c</w:t>
      </w:r>
      <w:r>
        <w:rPr>
          <w:rFonts w:ascii="Tahoma" w:hAnsi="Tahoma"/>
          <w:sz w:val="20"/>
          <w:szCs w:val="20"/>
        </w:rPr>
        <w:t>â</w:t>
      </w:r>
      <w:r w:rsidRPr="00D62A6E">
        <w:rPr>
          <w:rFonts w:ascii="Tahoma" w:hAnsi="Tahoma"/>
          <w:sz w:val="20"/>
          <w:szCs w:val="20"/>
        </w:rPr>
        <w:t>t și pentru furnizarea de servicii de comunicații electronice la puncte mobile, num</w:t>
      </w:r>
      <w:r>
        <w:rPr>
          <w:rFonts w:ascii="Tahoma" w:hAnsi="Tahoma"/>
          <w:sz w:val="20"/>
          <w:szCs w:val="20"/>
        </w:rPr>
        <w:t>ă</w:t>
      </w:r>
      <w:r w:rsidRPr="00D62A6E">
        <w:rPr>
          <w:rFonts w:ascii="Tahoma" w:hAnsi="Tahoma"/>
          <w:sz w:val="20"/>
          <w:szCs w:val="20"/>
        </w:rPr>
        <w:t xml:space="preserve">rul acestora va fi precizat </w:t>
      </w:r>
      <w:r>
        <w:rPr>
          <w:rFonts w:ascii="Tahoma" w:hAnsi="Tahoma"/>
          <w:sz w:val="20"/>
          <w:szCs w:val="20"/>
        </w:rPr>
        <w:t>î</w:t>
      </w:r>
      <w:r w:rsidRPr="00D62A6E">
        <w:rPr>
          <w:rFonts w:ascii="Tahoma" w:hAnsi="Tahoma"/>
          <w:sz w:val="20"/>
          <w:szCs w:val="20"/>
        </w:rPr>
        <w:t xml:space="preserve">n coloana „Observații”. </w:t>
      </w:r>
    </w:p>
    <w:p w:rsidR="004F6F55" w:rsidRPr="00D62A6E" w:rsidRDefault="004F6F55" w:rsidP="004F6F55">
      <w:pPr>
        <w:pStyle w:val="BodyText"/>
        <w:spacing w:after="0"/>
        <w:ind w:firstLine="720"/>
        <w:jc w:val="both"/>
        <w:rPr>
          <w:rFonts w:ascii="Tahoma" w:hAnsi="Tahoma" w:cs="Tahoma"/>
          <w:bCs/>
          <w:color w:val="000000"/>
          <w:sz w:val="20"/>
          <w:szCs w:val="20"/>
        </w:rPr>
      </w:pPr>
      <w:r w:rsidRPr="00D62A6E">
        <w:rPr>
          <w:rFonts w:ascii="Tahoma" w:hAnsi="Tahoma" w:cs="Tahoma"/>
          <w:sz w:val="20"/>
          <w:szCs w:val="20"/>
        </w:rPr>
        <w:t xml:space="preserve">i402a, i402b – gradul de acoperire se va estima pentru </w:t>
      </w:r>
      <w:r w:rsidRPr="00D62A6E">
        <w:rPr>
          <w:rFonts w:ascii="Tahoma" w:hAnsi="Tahoma" w:cs="Tahoma"/>
          <w:bCs/>
          <w:color w:val="000000"/>
          <w:sz w:val="20"/>
          <w:szCs w:val="20"/>
        </w:rPr>
        <w:t>valoarea minim</w:t>
      </w:r>
      <w:r>
        <w:rPr>
          <w:rFonts w:ascii="Tahoma" w:hAnsi="Tahoma" w:cs="Tahoma"/>
          <w:bCs/>
          <w:color w:val="000000"/>
          <w:sz w:val="20"/>
          <w:szCs w:val="20"/>
        </w:rPr>
        <w:t>ă</w:t>
      </w:r>
      <w:r w:rsidRPr="00D62A6E">
        <w:rPr>
          <w:rFonts w:ascii="Tahoma" w:hAnsi="Tahoma" w:cs="Tahoma"/>
          <w:bCs/>
          <w:color w:val="000000"/>
          <w:sz w:val="20"/>
          <w:szCs w:val="20"/>
        </w:rPr>
        <w:t xml:space="preserve"> a c</w:t>
      </w:r>
      <w:r>
        <w:rPr>
          <w:rFonts w:ascii="Tahoma" w:hAnsi="Tahoma" w:cs="Tahoma"/>
          <w:bCs/>
          <w:color w:val="000000"/>
          <w:sz w:val="20"/>
          <w:szCs w:val="20"/>
        </w:rPr>
        <w:t>â</w:t>
      </w:r>
      <w:r w:rsidRPr="00D62A6E">
        <w:rPr>
          <w:rFonts w:ascii="Tahoma" w:hAnsi="Tahoma" w:cs="Tahoma"/>
          <w:bCs/>
          <w:color w:val="000000"/>
          <w:sz w:val="20"/>
          <w:szCs w:val="20"/>
        </w:rPr>
        <w:t>mpului la recepție (Rxlevsub) -92 dBm; simularea acoperirii se face cu o anten</w:t>
      </w:r>
      <w:r>
        <w:rPr>
          <w:rFonts w:ascii="Tahoma" w:hAnsi="Tahoma" w:cs="Tahoma"/>
          <w:bCs/>
          <w:color w:val="000000"/>
          <w:sz w:val="20"/>
          <w:szCs w:val="20"/>
        </w:rPr>
        <w:t>ă</w:t>
      </w:r>
      <w:r w:rsidRPr="00D62A6E">
        <w:rPr>
          <w:rFonts w:ascii="Tahoma" w:hAnsi="Tahoma" w:cs="Tahoma"/>
          <w:bCs/>
          <w:color w:val="000000"/>
          <w:sz w:val="20"/>
          <w:szCs w:val="20"/>
        </w:rPr>
        <w:t xml:space="preserve"> av</w:t>
      </w:r>
      <w:r>
        <w:rPr>
          <w:rFonts w:ascii="Tahoma" w:hAnsi="Tahoma" w:cs="Tahoma"/>
          <w:bCs/>
          <w:color w:val="000000"/>
          <w:sz w:val="20"/>
          <w:szCs w:val="20"/>
        </w:rPr>
        <w:t>â</w:t>
      </w:r>
      <w:r w:rsidRPr="00D62A6E">
        <w:rPr>
          <w:rFonts w:ascii="Tahoma" w:hAnsi="Tahoma" w:cs="Tahoma"/>
          <w:bCs/>
          <w:color w:val="000000"/>
          <w:sz w:val="20"/>
          <w:szCs w:val="20"/>
        </w:rPr>
        <w:t>nd c</w:t>
      </w:r>
      <w:r>
        <w:rPr>
          <w:rFonts w:ascii="Tahoma" w:hAnsi="Tahoma" w:cs="Tahoma"/>
          <w:bCs/>
          <w:color w:val="000000"/>
          <w:sz w:val="20"/>
          <w:szCs w:val="20"/>
        </w:rPr>
        <w:t>â</w:t>
      </w:r>
      <w:r w:rsidRPr="00D62A6E">
        <w:rPr>
          <w:rFonts w:ascii="Tahoma" w:hAnsi="Tahoma" w:cs="Tahoma"/>
          <w:bCs/>
          <w:color w:val="000000"/>
          <w:sz w:val="20"/>
          <w:szCs w:val="20"/>
        </w:rPr>
        <w:t>știgul 0 dBi, situat</w:t>
      </w:r>
      <w:r>
        <w:rPr>
          <w:rFonts w:ascii="Tahoma" w:hAnsi="Tahoma" w:cs="Tahoma"/>
          <w:bCs/>
          <w:color w:val="000000"/>
          <w:sz w:val="20"/>
          <w:szCs w:val="20"/>
        </w:rPr>
        <w:t>ă</w:t>
      </w:r>
      <w:r w:rsidRPr="00D62A6E">
        <w:rPr>
          <w:rFonts w:ascii="Tahoma" w:hAnsi="Tahoma" w:cs="Tahoma"/>
          <w:bCs/>
          <w:color w:val="000000"/>
          <w:sz w:val="20"/>
          <w:szCs w:val="20"/>
        </w:rPr>
        <w:t xml:space="preserve"> la </w:t>
      </w:r>
      <w:r>
        <w:rPr>
          <w:rFonts w:ascii="Tahoma" w:hAnsi="Tahoma" w:cs="Tahoma"/>
          <w:bCs/>
          <w:color w:val="000000"/>
          <w:sz w:val="20"/>
          <w:szCs w:val="20"/>
        </w:rPr>
        <w:t>î</w:t>
      </w:r>
      <w:r w:rsidRPr="00D62A6E">
        <w:rPr>
          <w:rFonts w:ascii="Tahoma" w:hAnsi="Tahoma" w:cs="Tahoma"/>
          <w:bCs/>
          <w:color w:val="000000"/>
          <w:sz w:val="20"/>
          <w:szCs w:val="20"/>
        </w:rPr>
        <w:t>n</w:t>
      </w:r>
      <w:r>
        <w:rPr>
          <w:rFonts w:ascii="Tahoma" w:hAnsi="Tahoma" w:cs="Tahoma"/>
          <w:bCs/>
          <w:color w:val="000000"/>
          <w:sz w:val="20"/>
          <w:szCs w:val="20"/>
        </w:rPr>
        <w:t>ă</w:t>
      </w:r>
      <w:r w:rsidRPr="00D62A6E">
        <w:rPr>
          <w:rFonts w:ascii="Tahoma" w:hAnsi="Tahoma" w:cs="Tahoma"/>
          <w:bCs/>
          <w:color w:val="000000"/>
          <w:sz w:val="20"/>
          <w:szCs w:val="20"/>
        </w:rPr>
        <w:t>lțimea de 1,5 m deasupra solului.</w:t>
      </w:r>
    </w:p>
    <w:p w:rsidR="004F6F55" w:rsidRPr="00D62A6E" w:rsidRDefault="004F6F55" w:rsidP="004F6F55">
      <w:pPr>
        <w:ind w:firstLine="720"/>
        <w:jc w:val="both"/>
        <w:rPr>
          <w:rFonts w:ascii="Tahoma" w:hAnsi="Tahoma" w:cs="Tahoma"/>
          <w:sz w:val="20"/>
          <w:szCs w:val="20"/>
        </w:rPr>
      </w:pPr>
      <w:r w:rsidRPr="00D62A6E">
        <w:rPr>
          <w:rFonts w:ascii="Tahoma" w:hAnsi="Tahoma" w:cs="Tahoma"/>
          <w:sz w:val="20"/>
          <w:szCs w:val="20"/>
        </w:rPr>
        <w:t xml:space="preserve">i403a, i403b – </w:t>
      </w:r>
      <w:r>
        <w:rPr>
          <w:rStyle w:val="Strong"/>
          <w:rFonts w:ascii="Tahoma" w:hAnsi="Tahoma" w:cs="Tahoma"/>
          <w:b w:val="0"/>
          <w:sz w:val="20"/>
          <w:szCs w:val="20"/>
        </w:rPr>
        <w:t>î</w:t>
      </w:r>
      <w:r w:rsidRPr="00D62A6E">
        <w:rPr>
          <w:rStyle w:val="Strong"/>
          <w:rFonts w:ascii="Tahoma" w:hAnsi="Tahoma" w:cs="Tahoma"/>
          <w:b w:val="0"/>
          <w:sz w:val="20"/>
          <w:szCs w:val="20"/>
        </w:rPr>
        <w:t xml:space="preserve">n cazul </w:t>
      </w:r>
      <w:r w:rsidRPr="00D62A6E">
        <w:rPr>
          <w:rFonts w:ascii="Tahoma" w:hAnsi="Tahoma" w:cs="Tahoma"/>
          <w:sz w:val="20"/>
          <w:szCs w:val="20"/>
        </w:rPr>
        <w:t xml:space="preserve">gradului de acoperire </w:t>
      </w:r>
      <w:r w:rsidRPr="00D62A6E">
        <w:rPr>
          <w:rStyle w:val="Strong"/>
          <w:rFonts w:ascii="Tahoma" w:hAnsi="Tahoma" w:cs="Tahoma"/>
          <w:b w:val="0"/>
          <w:sz w:val="20"/>
          <w:szCs w:val="20"/>
        </w:rPr>
        <w:t>a rețelelor UMTS (at</w:t>
      </w:r>
      <w:r>
        <w:rPr>
          <w:rStyle w:val="Strong"/>
          <w:rFonts w:ascii="Tahoma" w:hAnsi="Tahoma" w:cs="Tahoma"/>
          <w:b w:val="0"/>
          <w:sz w:val="20"/>
          <w:szCs w:val="20"/>
        </w:rPr>
        <w:t>â</w:t>
      </w:r>
      <w:r w:rsidRPr="00D62A6E">
        <w:rPr>
          <w:rStyle w:val="Strong"/>
          <w:rFonts w:ascii="Tahoma" w:hAnsi="Tahoma" w:cs="Tahoma"/>
          <w:b w:val="0"/>
          <w:sz w:val="20"/>
          <w:szCs w:val="20"/>
        </w:rPr>
        <w:t xml:space="preserve">t </w:t>
      </w:r>
      <w:r>
        <w:rPr>
          <w:rStyle w:val="Strong"/>
          <w:rFonts w:ascii="Tahoma" w:hAnsi="Tahoma" w:cs="Tahoma"/>
          <w:b w:val="0"/>
          <w:sz w:val="20"/>
          <w:szCs w:val="20"/>
        </w:rPr>
        <w:t>î</w:t>
      </w:r>
      <w:r w:rsidRPr="00D62A6E">
        <w:rPr>
          <w:rStyle w:val="Strong"/>
          <w:rFonts w:ascii="Tahoma" w:hAnsi="Tahoma" w:cs="Tahoma"/>
          <w:b w:val="0"/>
          <w:sz w:val="20"/>
          <w:szCs w:val="20"/>
        </w:rPr>
        <w:t>n banda 2.100 MHz, c</w:t>
      </w:r>
      <w:r>
        <w:rPr>
          <w:rStyle w:val="Strong"/>
          <w:rFonts w:ascii="Tahoma" w:hAnsi="Tahoma" w:cs="Tahoma"/>
          <w:b w:val="0"/>
          <w:sz w:val="20"/>
          <w:szCs w:val="20"/>
        </w:rPr>
        <w:t>â</w:t>
      </w:r>
      <w:r w:rsidRPr="00D62A6E">
        <w:rPr>
          <w:rStyle w:val="Strong"/>
          <w:rFonts w:ascii="Tahoma" w:hAnsi="Tahoma" w:cs="Tahoma"/>
          <w:b w:val="0"/>
          <w:sz w:val="20"/>
          <w:szCs w:val="20"/>
        </w:rPr>
        <w:t xml:space="preserve">t și </w:t>
      </w:r>
      <w:r>
        <w:rPr>
          <w:rStyle w:val="Strong"/>
          <w:rFonts w:ascii="Tahoma" w:hAnsi="Tahoma" w:cs="Tahoma"/>
          <w:b w:val="0"/>
          <w:sz w:val="20"/>
          <w:szCs w:val="20"/>
        </w:rPr>
        <w:t>î</w:t>
      </w:r>
      <w:r w:rsidRPr="00D62A6E">
        <w:rPr>
          <w:rStyle w:val="Strong"/>
          <w:rFonts w:ascii="Tahoma" w:hAnsi="Tahoma" w:cs="Tahoma"/>
          <w:b w:val="0"/>
          <w:sz w:val="20"/>
          <w:szCs w:val="20"/>
        </w:rPr>
        <w:t>n benzile 900 MHz, respectiv 1.800 MHz), acesta</w:t>
      </w:r>
      <w:r w:rsidRPr="00D62A6E">
        <w:rPr>
          <w:rFonts w:ascii="Tahoma" w:hAnsi="Tahoma" w:cs="Tahoma"/>
          <w:sz w:val="20"/>
          <w:szCs w:val="20"/>
        </w:rPr>
        <w:t xml:space="preserve"> se va estima pentru </w:t>
      </w:r>
      <w:r w:rsidRPr="00D62A6E">
        <w:rPr>
          <w:rFonts w:ascii="Tahoma" w:hAnsi="Tahoma" w:cs="Tahoma"/>
          <w:bCs/>
          <w:color w:val="000000"/>
          <w:sz w:val="20"/>
          <w:szCs w:val="20"/>
        </w:rPr>
        <w:t>valoarea minim</w:t>
      </w:r>
      <w:r>
        <w:rPr>
          <w:rFonts w:ascii="Tahoma" w:hAnsi="Tahoma" w:cs="Tahoma"/>
          <w:bCs/>
          <w:color w:val="000000"/>
          <w:sz w:val="20"/>
          <w:szCs w:val="20"/>
        </w:rPr>
        <w:t>ă</w:t>
      </w:r>
      <w:r w:rsidRPr="00D62A6E">
        <w:rPr>
          <w:rFonts w:ascii="Tahoma" w:hAnsi="Tahoma" w:cs="Tahoma"/>
          <w:bCs/>
          <w:color w:val="000000"/>
          <w:sz w:val="20"/>
          <w:szCs w:val="20"/>
        </w:rPr>
        <w:t xml:space="preserve"> a c</w:t>
      </w:r>
      <w:r>
        <w:rPr>
          <w:rFonts w:ascii="Tahoma" w:hAnsi="Tahoma" w:cs="Tahoma"/>
          <w:bCs/>
          <w:color w:val="000000"/>
          <w:sz w:val="20"/>
          <w:szCs w:val="20"/>
        </w:rPr>
        <w:t>â</w:t>
      </w:r>
      <w:r w:rsidRPr="00D62A6E">
        <w:rPr>
          <w:rFonts w:ascii="Tahoma" w:hAnsi="Tahoma" w:cs="Tahoma"/>
          <w:bCs/>
          <w:color w:val="000000"/>
          <w:sz w:val="20"/>
          <w:szCs w:val="20"/>
        </w:rPr>
        <w:t>mpului la recepție (RSCP) -106 dBm; simularea acoperirii se face cu o anten</w:t>
      </w:r>
      <w:r>
        <w:rPr>
          <w:rFonts w:ascii="Tahoma" w:hAnsi="Tahoma" w:cs="Tahoma"/>
          <w:bCs/>
          <w:color w:val="000000"/>
          <w:sz w:val="20"/>
          <w:szCs w:val="20"/>
        </w:rPr>
        <w:t>ă</w:t>
      </w:r>
      <w:r w:rsidRPr="00D62A6E">
        <w:rPr>
          <w:rFonts w:ascii="Tahoma" w:hAnsi="Tahoma" w:cs="Tahoma"/>
          <w:bCs/>
          <w:color w:val="000000"/>
          <w:sz w:val="20"/>
          <w:szCs w:val="20"/>
        </w:rPr>
        <w:t xml:space="preserve"> av</w:t>
      </w:r>
      <w:r>
        <w:rPr>
          <w:rFonts w:ascii="Tahoma" w:hAnsi="Tahoma" w:cs="Tahoma"/>
          <w:bCs/>
          <w:color w:val="000000"/>
          <w:sz w:val="20"/>
          <w:szCs w:val="20"/>
        </w:rPr>
        <w:t>â</w:t>
      </w:r>
      <w:r w:rsidRPr="00D62A6E">
        <w:rPr>
          <w:rFonts w:ascii="Tahoma" w:hAnsi="Tahoma" w:cs="Tahoma"/>
          <w:bCs/>
          <w:color w:val="000000"/>
          <w:sz w:val="20"/>
          <w:szCs w:val="20"/>
        </w:rPr>
        <w:t>nd c</w:t>
      </w:r>
      <w:r>
        <w:rPr>
          <w:rFonts w:ascii="Tahoma" w:hAnsi="Tahoma" w:cs="Tahoma"/>
          <w:bCs/>
          <w:color w:val="000000"/>
          <w:sz w:val="20"/>
          <w:szCs w:val="20"/>
        </w:rPr>
        <w:t>â</w:t>
      </w:r>
      <w:r w:rsidRPr="00D62A6E">
        <w:rPr>
          <w:rFonts w:ascii="Tahoma" w:hAnsi="Tahoma" w:cs="Tahoma"/>
          <w:bCs/>
          <w:color w:val="000000"/>
          <w:sz w:val="20"/>
          <w:szCs w:val="20"/>
        </w:rPr>
        <w:t>știgul 0 dBi, situat</w:t>
      </w:r>
      <w:r>
        <w:rPr>
          <w:rFonts w:ascii="Tahoma" w:hAnsi="Tahoma" w:cs="Tahoma"/>
          <w:bCs/>
          <w:color w:val="000000"/>
          <w:sz w:val="20"/>
          <w:szCs w:val="20"/>
        </w:rPr>
        <w:t>ă</w:t>
      </w:r>
      <w:r w:rsidRPr="00D62A6E">
        <w:rPr>
          <w:rFonts w:ascii="Tahoma" w:hAnsi="Tahoma" w:cs="Tahoma"/>
          <w:bCs/>
          <w:color w:val="000000"/>
          <w:sz w:val="20"/>
          <w:szCs w:val="20"/>
        </w:rPr>
        <w:t xml:space="preserve"> la </w:t>
      </w:r>
      <w:r>
        <w:rPr>
          <w:rFonts w:ascii="Tahoma" w:hAnsi="Tahoma" w:cs="Tahoma"/>
          <w:bCs/>
          <w:color w:val="000000"/>
          <w:sz w:val="20"/>
          <w:szCs w:val="20"/>
        </w:rPr>
        <w:t>î</w:t>
      </w:r>
      <w:r w:rsidRPr="00D62A6E">
        <w:rPr>
          <w:rFonts w:ascii="Tahoma" w:hAnsi="Tahoma" w:cs="Tahoma"/>
          <w:bCs/>
          <w:color w:val="000000"/>
          <w:sz w:val="20"/>
          <w:szCs w:val="20"/>
        </w:rPr>
        <w:t>n</w:t>
      </w:r>
      <w:r>
        <w:rPr>
          <w:rFonts w:ascii="Tahoma" w:hAnsi="Tahoma" w:cs="Tahoma"/>
          <w:bCs/>
          <w:color w:val="000000"/>
          <w:sz w:val="20"/>
          <w:szCs w:val="20"/>
        </w:rPr>
        <w:t>ă</w:t>
      </w:r>
      <w:r w:rsidRPr="00D62A6E">
        <w:rPr>
          <w:rFonts w:ascii="Tahoma" w:hAnsi="Tahoma" w:cs="Tahoma"/>
          <w:bCs/>
          <w:color w:val="000000"/>
          <w:sz w:val="20"/>
          <w:szCs w:val="20"/>
        </w:rPr>
        <w:t>lțimea de 1,5 m deasupra solului.</w:t>
      </w:r>
      <w:r w:rsidRPr="00D62A6E">
        <w:rPr>
          <w:rFonts w:ascii="Tahoma" w:hAnsi="Tahoma" w:cs="Tahoma"/>
          <w:sz w:val="20"/>
          <w:szCs w:val="20"/>
        </w:rPr>
        <w:t xml:space="preserve"> </w:t>
      </w:r>
    </w:p>
    <w:p w:rsidR="004F6F55" w:rsidRPr="00D62A6E" w:rsidRDefault="004F6F55" w:rsidP="004F6F55">
      <w:pPr>
        <w:pStyle w:val="BodyText"/>
        <w:spacing w:after="0"/>
        <w:ind w:firstLine="720"/>
        <w:jc w:val="both"/>
        <w:rPr>
          <w:rFonts w:ascii="Tahoma" w:hAnsi="Tahoma" w:cs="Tahoma"/>
          <w:sz w:val="20"/>
          <w:szCs w:val="20"/>
        </w:rPr>
      </w:pPr>
      <w:r w:rsidRPr="00D62A6E">
        <w:rPr>
          <w:rFonts w:ascii="Tahoma" w:hAnsi="Tahoma" w:cs="Tahoma"/>
          <w:sz w:val="20"/>
          <w:szCs w:val="20"/>
        </w:rPr>
        <w:t xml:space="preserve">i404a, i404b, i405a, i405b, i406a, i406b – gradul de acoperire se va estima conform specificațiilor menționate </w:t>
      </w:r>
      <w:r>
        <w:rPr>
          <w:rFonts w:ascii="Tahoma" w:hAnsi="Tahoma" w:cs="Tahoma"/>
          <w:sz w:val="20"/>
          <w:szCs w:val="20"/>
        </w:rPr>
        <w:t>î</w:t>
      </w:r>
      <w:r w:rsidRPr="00D62A6E">
        <w:rPr>
          <w:rFonts w:ascii="Tahoma" w:hAnsi="Tahoma" w:cs="Tahoma"/>
          <w:sz w:val="20"/>
          <w:szCs w:val="20"/>
        </w:rPr>
        <w:t>n licențele de utilizare a frecvențelor radio respective.</w:t>
      </w:r>
    </w:p>
    <w:p w:rsidR="004F6F55" w:rsidRDefault="004F6F55" w:rsidP="004F6F55">
      <w:pPr>
        <w:rPr>
          <w:sz w:val="20"/>
          <w:szCs w:val="20"/>
        </w:rPr>
      </w:pPr>
    </w:p>
    <w:p w:rsidR="00D100ED" w:rsidRDefault="00D100ED" w:rsidP="00D100ED"/>
    <w:p w:rsidR="00D100ED" w:rsidRDefault="00D100ED" w:rsidP="00D100ED"/>
    <w:p w:rsidR="00D100ED" w:rsidRDefault="00D100ED" w:rsidP="00D100ED">
      <w:bookmarkStart w:id="0" w:name="_GoBack"/>
      <w:bookmarkEnd w:id="0"/>
    </w:p>
    <w:p w:rsidR="00D100ED" w:rsidRDefault="00D100ED" w:rsidP="00D100ED"/>
    <w:p w:rsidR="00D100ED" w:rsidRDefault="00D100ED" w:rsidP="00D100ED"/>
    <w:p w:rsidR="00354664" w:rsidRDefault="00354664"/>
    <w:sectPr w:rsidR="00354664" w:rsidSect="003F2544">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4F6F55"/>
    <w:rsid w:val="00D100ED"/>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 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 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 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 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 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 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 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 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 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 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 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 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 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 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 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 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 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 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 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 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 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 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 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 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2013-09-23T10:38:00Z</dcterms:created>
  <dcterms:modified xsi:type="dcterms:W3CDTF">2013-09-23T10:38:00Z</dcterms:modified>
</cp:coreProperties>
</file>